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80"/>
        <w:gridCol w:w="4186"/>
      </w:tblGrid>
      <w:tr w:rsidR="00F26CB5" w:rsidTr="00F26CB5">
        <w:tc>
          <w:tcPr>
            <w:tcW w:w="3000" w:type="pct"/>
            <w:shd w:val="clear" w:color="auto" w:fill="auto"/>
          </w:tcPr>
          <w:p w:rsidR="00C17995" w:rsidRDefault="00F26CB5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CB5" w:rsidRDefault="00F26CB5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color w:val="000000"/>
                <w:sz w:val="28"/>
              </w:rPr>
              <w:t>Leadership Quiz</w:t>
            </w:r>
          </w:p>
          <w:p w:rsidR="00F26CB5" w:rsidRDefault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Total Points : 100</w:t>
            </w:r>
          </w:p>
          <w:p w:rsidR="00F26CB5" w:rsidRDefault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Passing Score : 60%(60 points)</w:t>
            </w:r>
          </w:p>
          <w:p w:rsidR="00F26CB5" w:rsidRPr="00F26CB5" w:rsidRDefault="00F26CB5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000" w:type="pct"/>
            <w:shd w:val="clear" w:color="auto" w:fill="auto"/>
          </w:tcPr>
          <w:p w:rsidR="00F26CB5" w:rsidRDefault="00F26CB5" w:rsidP="00F26CB5">
            <w:pPr>
              <w:jc w:val="right"/>
            </w:pPr>
          </w:p>
        </w:tc>
      </w:tr>
    </w:tbl>
    <w:p w:rsidR="00436F23" w:rsidRDefault="00436F23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794"/>
        <w:gridCol w:w="1047"/>
      </w:tblGrid>
      <w:tr w:rsidR="00F26CB5" w:rsidRPr="00F26CB5" w:rsidTr="00F26CB5"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F26CB5" w:rsidRPr="00F26CB5" w:rsidRDefault="00F26CB5" w:rsidP="00F26CB5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No</w:t>
            </w:r>
          </w:p>
        </w:tc>
        <w:tc>
          <w:tcPr>
            <w:tcW w:w="42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F26CB5" w:rsidRPr="00F26CB5" w:rsidRDefault="00F26CB5" w:rsidP="00F26CB5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Questions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F26CB5" w:rsidRPr="00F26CB5" w:rsidRDefault="00F26CB5" w:rsidP="00F26CB5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Points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</w:t>
            </w:r>
          </w:p>
        </w:tc>
        <w:tc>
          <w:tcPr>
            <w:tcW w:w="4200" w:type="pct"/>
            <w:tcBorders>
              <w:top w:val="dotted" w:sz="4" w:space="0" w:color="auto"/>
            </w:tcBorders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'Authentic leaders' are true to themselves but in what way do they relate to other people?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Focused and challenging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Consistent and genuine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Goal- and action-oriented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Charismatic and sociable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What distinguishes a leader from a manager?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They make all of the decisions, managers simply implement them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They take control of a situation while managers wait to be organised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They are recognised by others as providing leadership,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 xml:space="preserve"> managers are appointed leaders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They involve other people, whereas managers have other people reporting to them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 xml:space="preserve">The Leadership Pocketbook describes a 'model for leadership'. At the heart of the model are four aspects of the leadership role that leaders need to carefully consider. They need to consider themselves (personality, values, </w:t>
            </w:r>
            <w:proofErr w:type="spellStart"/>
            <w:r>
              <w:rPr>
                <w:rFonts w:ascii="Tahoma" w:hAnsi="Tahoma"/>
                <w:b/>
                <w:color w:val="000000"/>
                <w:sz w:val="18"/>
              </w:rPr>
              <w:t>etc</w:t>
            </w:r>
            <w:proofErr w:type="spellEnd"/>
            <w:r>
              <w:rPr>
                <w:rFonts w:ascii="Tahoma" w:hAnsi="Tahoma"/>
                <w:b/>
                <w:color w:val="000000"/>
                <w:sz w:val="18"/>
              </w:rPr>
              <w:t>), their job and their organisation. Which of the following is the fourth aspect?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past and how this may affect the future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The wider 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>world or broader social context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financial climate and likely trends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competitive environment and possible changes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Of the following components of effective leadership one has been identified in recent research as key to success. Which one?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Clarity of goals and objectives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Skilled at keeping followers happy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Capable of being strong and resilient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Ability to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 xml:space="preserve"> vary style to suit the context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lastRenderedPageBreak/>
              <w:t>5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Four typical styles of leadership are listed below. Which one is effective with inexperienced people yet ignores the need to motivate others?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Coaching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Influencing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Directive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Collaborative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6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A leadership coach is someone who a leader can turn to in order to share problems and discuss confidential issues. The 'credentials' of such a coach are listed below. Which of them is the most important?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Can add value to leader's performance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Is someone liked by the leader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Is empathetic in dealings with leader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Eng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>enders mutual trust and respect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7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It goes without saying, leaders need followers. What do followers most expect their leader to be?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Energe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>tic, appreciative and authentic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Powerful, strategic and decisive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Credible and knowledgeable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Authoritative and results-focused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8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One of the key qualities of successful leadership is 'vision'. Which of the following actions does the visionary leader find the most challenging?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Generating ideas about the way ahead (the vision)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Questioning what the vision will look and feel like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Articulating the vision t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>o gain buy-in and understanding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Identifying actionable steps to achieve the vision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9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Leaders must be able to master the art of influencing. Which of the following is critical to this process?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ability to get a point across clearly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B34CC1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F26CB5"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Understand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>ing/accommodating others' views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Appearing self-confident and having courage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Demonstrating both enthusiasm and patience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F26CB5" w:rsidTr="00F26CB5"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</w:t>
            </w:r>
          </w:p>
        </w:tc>
        <w:tc>
          <w:tcPr>
            <w:tcW w:w="4200" w:type="pct"/>
            <w:shd w:val="clear" w:color="auto" w:fill="auto"/>
          </w:tcPr>
          <w:p w:rsid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What is the first main challenge for any leader who is attempting to create a change mindset in their colleagues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Raise awareness of the necessity for the change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B34CC1" w:rsidRDefault="00F26CB5" w:rsidP="00B34CC1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(</w:t>
                  </w:r>
                  <w:r w:rsidR="00B34CC1" w:rsidRPr="00B34CC1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B34CC1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>Get key stakeholders and other influencers on board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B34CC1" w:rsidRDefault="00F26CB5" w:rsidP="00F26CB5">
                  <w:pPr>
                    <w:jc w:val="right"/>
                    <w:rPr>
                      <w:rFonts w:ascii="Tahoma" w:hAnsi="Tahoma"/>
                      <w:sz w:val="16"/>
                    </w:rPr>
                  </w:pPr>
                  <w:r w:rsidRPr="00B34CC1">
                    <w:rPr>
                      <w:rFonts w:ascii="Tahoma" w:hAnsi="Tahoma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Agree a process for implementing the change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26CB5" w:rsidTr="00F26CB5">
              <w:tc>
                <w:tcPr>
                  <w:tcW w:w="400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Provide the parameters for change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26CB5" w:rsidRPr="00F26CB5" w:rsidRDefault="00F26CB5" w:rsidP="00F26CB5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F26CB5" w:rsidRPr="00F26CB5" w:rsidRDefault="00F26CB5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26CB5" w:rsidRPr="00F26CB5" w:rsidRDefault="00F26CB5" w:rsidP="00F26CB5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</w:tbl>
    <w:p w:rsidR="002734EC" w:rsidRDefault="002734EC" w:rsidP="00C17995">
      <w:pPr>
        <w:rPr>
          <w:rFonts w:ascii="Tahoma" w:hAnsi="Tahoma"/>
          <w:color w:val="808080"/>
          <w:sz w:val="16"/>
        </w:rPr>
      </w:pPr>
    </w:p>
    <w:p w:rsidR="002734EC" w:rsidRDefault="002734EC">
      <w:pPr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br w:type="page"/>
      </w:r>
    </w:p>
    <w:p w:rsidR="002734EC" w:rsidRDefault="002734EC" w:rsidP="002734EC">
      <w:pPr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Answers</w:t>
      </w:r>
    </w:p>
    <w:p w:rsidR="002734EC" w:rsidRDefault="002734EC" w:rsidP="002734EC">
      <w:p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(Figures in brackets refer to the page numbers in the Pocketbook from where the questions are drawn.)</w:t>
      </w:r>
    </w:p>
    <w:p w:rsidR="00F26CB5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Consistent and genuine</w:t>
      </w:r>
      <w:r>
        <w:rPr>
          <w:rFonts w:ascii="Tahoma" w:hAnsi="Tahoma"/>
          <w:sz w:val="16"/>
        </w:rPr>
        <w:t xml:space="preserve"> (9)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They are recognised by others as providing leadership, managers are appointed leaders</w:t>
      </w:r>
      <w:r>
        <w:rPr>
          <w:rFonts w:ascii="Tahoma" w:hAnsi="Tahoma"/>
          <w:sz w:val="16"/>
        </w:rPr>
        <w:t xml:space="preserve"> (20)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The wider world or broader social context</w:t>
      </w:r>
      <w:r>
        <w:rPr>
          <w:rFonts w:ascii="Tahoma" w:hAnsi="Tahoma"/>
          <w:sz w:val="16"/>
        </w:rPr>
        <w:t xml:space="preserve"> (23)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Ability to vary style to suit the context</w:t>
      </w:r>
      <w:r>
        <w:rPr>
          <w:rFonts w:ascii="Tahoma" w:hAnsi="Tahoma"/>
          <w:sz w:val="16"/>
        </w:rPr>
        <w:t xml:space="preserve"> (42)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Directive</w:t>
      </w:r>
      <w:r>
        <w:rPr>
          <w:rFonts w:ascii="Tahoma" w:hAnsi="Tahoma"/>
          <w:sz w:val="16"/>
        </w:rPr>
        <w:t xml:space="preserve"> (45)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Engenders mutual trust and respect</w:t>
      </w:r>
      <w:r>
        <w:rPr>
          <w:rFonts w:ascii="Tahoma" w:hAnsi="Tahoma"/>
          <w:sz w:val="16"/>
        </w:rPr>
        <w:t xml:space="preserve"> (52)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Energetic, appreciative and authentic</w:t>
      </w:r>
      <w:r>
        <w:rPr>
          <w:rFonts w:ascii="Tahoma" w:hAnsi="Tahoma"/>
          <w:sz w:val="16"/>
        </w:rPr>
        <w:t xml:space="preserve"> (59)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Articulating the vision to gain buy-in and understanding</w:t>
      </w:r>
      <w:r>
        <w:rPr>
          <w:rFonts w:ascii="Tahoma" w:hAnsi="Tahoma"/>
          <w:sz w:val="16"/>
        </w:rPr>
        <w:t xml:space="preserve"> (74)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Understanding/accommodating others' views</w:t>
      </w:r>
      <w:r>
        <w:rPr>
          <w:rFonts w:ascii="Tahoma" w:hAnsi="Tahoma"/>
          <w:sz w:val="16"/>
        </w:rPr>
        <w:t xml:space="preserve"> (80-83)</w:t>
      </w:r>
    </w:p>
    <w:p w:rsidR="002734EC" w:rsidRPr="002734EC" w:rsidRDefault="002734EC" w:rsidP="00C17995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B34CC1">
        <w:rPr>
          <w:rFonts w:ascii="Tahoma" w:hAnsi="Tahoma"/>
          <w:sz w:val="16"/>
        </w:rPr>
        <w:t>Get key stakeholders and other influencers on board</w:t>
      </w:r>
      <w:r>
        <w:rPr>
          <w:rFonts w:ascii="Tahoma" w:hAnsi="Tahoma"/>
          <w:sz w:val="16"/>
        </w:rPr>
        <w:t xml:space="preserve"> (93)</w:t>
      </w:r>
      <w:bookmarkStart w:id="0" w:name="_GoBack"/>
      <w:bookmarkEnd w:id="0"/>
    </w:p>
    <w:sectPr w:rsidR="002734EC" w:rsidRPr="002734EC" w:rsidSect="00C1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18B"/>
    <w:multiLevelType w:val="hybridMultilevel"/>
    <w:tmpl w:val="68F6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A"/>
    <w:rsid w:val="002734EC"/>
    <w:rsid w:val="00436F23"/>
    <w:rsid w:val="009078BA"/>
    <w:rsid w:val="00B34CC1"/>
    <w:rsid w:val="00BA5B6D"/>
    <w:rsid w:val="00C17995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FE98-F9F2-4082-8ACD-E8611BD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C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4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2015-06-05T13:57:00Z</cp:lastPrinted>
  <dcterms:created xsi:type="dcterms:W3CDTF">2015-07-31T13:48:00Z</dcterms:created>
  <dcterms:modified xsi:type="dcterms:W3CDTF">2015-07-31T13:48:00Z</dcterms:modified>
</cp:coreProperties>
</file>